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State">
        <w:smartTag w:uri="urn:schemas-microsoft-com:office:smarttags" w:element="plac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29434E61"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1151F8">
        <w:rPr>
          <w:rFonts w:ascii="Times New Roman" w:eastAsia="Times New Roman" w:hAnsi="Times New Roman" w:cs="Times New Roman"/>
          <w:sz w:val="24"/>
          <w:szCs w:val="24"/>
        </w:rPr>
        <w:t>Forest</w:t>
      </w:r>
      <w:r w:rsidR="00560EBF">
        <w:rPr>
          <w:rFonts w:ascii="Times New Roman" w:eastAsia="Times New Roman" w:hAnsi="Times New Roman" w:cs="Times New Roman"/>
          <w:sz w:val="24"/>
          <w:szCs w:val="24"/>
        </w:rPr>
        <w:t xml:space="preserve"> </w:t>
      </w:r>
      <w:r w:rsidR="001151F8">
        <w:rPr>
          <w:rFonts w:ascii="Times New Roman" w:eastAsia="Times New Roman" w:hAnsi="Times New Roman" w:cs="Times New Roman"/>
          <w:sz w:val="24"/>
          <w:szCs w:val="24"/>
        </w:rPr>
        <w:t>Smith</w:t>
      </w:r>
      <w:r w:rsidR="003631A0" w:rsidRPr="003631A0">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480D0FE4" w:rsidR="003E3FA5" w:rsidRDefault="003E3FA5" w:rsidP="00BD3F9B">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1151F8">
        <w:rPr>
          <w:rFonts w:ascii="Times New Roman" w:eastAsia="Times New Roman" w:hAnsi="Times New Roman" w:cs="Times New Roman"/>
          <w:sz w:val="24"/>
          <w:szCs w:val="24"/>
        </w:rPr>
        <w:t>Fred Bednarski III</w:t>
      </w:r>
      <w:r w:rsidR="00B52332">
        <w:rPr>
          <w:rFonts w:ascii="Times New Roman" w:eastAsia="Times New Roman" w:hAnsi="Times New Roman" w:cs="Times New Roman"/>
          <w:sz w:val="24"/>
          <w:szCs w:val="24"/>
        </w:rPr>
        <w:t xml:space="preserve"> </w:t>
      </w:r>
    </w:p>
    <w:p w14:paraId="12E1F81F" w14:textId="4C96529A" w:rsidR="003E3FA5" w:rsidRPr="003E3FA5" w:rsidRDefault="003631A0" w:rsidP="00F0182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3679D6CE"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1151F8">
        <w:rPr>
          <w:rFonts w:ascii="Times New Roman" w:eastAsia="Times New Roman" w:hAnsi="Times New Roman" w:cs="Times New Roman"/>
          <w:sz w:val="24"/>
          <w:szCs w:val="24"/>
        </w:rPr>
        <w:t>September</w:t>
      </w:r>
      <w:r w:rsidR="006E2812">
        <w:rPr>
          <w:rFonts w:ascii="Times New Roman" w:eastAsia="Times New Roman" w:hAnsi="Times New Roman" w:cs="Times New Roman"/>
          <w:sz w:val="24"/>
          <w:szCs w:val="24"/>
        </w:rPr>
        <w:t xml:space="preserve"> </w:t>
      </w:r>
      <w:r w:rsidR="001151F8">
        <w:rPr>
          <w:rFonts w:ascii="Times New Roman" w:eastAsia="Times New Roman" w:hAnsi="Times New Roman" w:cs="Times New Roman"/>
          <w:sz w:val="24"/>
          <w:szCs w:val="24"/>
        </w:rPr>
        <w:t>9</w:t>
      </w:r>
      <w:r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37BEE20C" w14:textId="7439435B" w:rsidR="006E2812" w:rsidRDefault="003E3FA5" w:rsidP="00F0182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bookmarkStart w:id="1" w:name="_Hlk105496219"/>
      <w:r w:rsidR="00AE53FC" w:rsidRPr="00147CE5">
        <w:rPr>
          <w:rFonts w:ascii="Times New Roman" w:eastAsia="Times New Roman" w:hAnsi="Times New Roman" w:cs="Times New Roman"/>
          <w:bCs/>
          <w:sz w:val="24"/>
          <w:szCs w:val="24"/>
        </w:rPr>
        <w:t>Docket No.</w:t>
      </w:r>
      <w:r w:rsidR="00AE53FC">
        <w:rPr>
          <w:rFonts w:ascii="Times New Roman" w:eastAsia="Times New Roman" w:hAnsi="Times New Roman" w:cs="Times New Roman"/>
          <w:bCs/>
          <w:sz w:val="24"/>
          <w:szCs w:val="24"/>
        </w:rPr>
        <w:t xml:space="preserve"> 5</w:t>
      </w:r>
      <w:r w:rsidR="001151F8">
        <w:rPr>
          <w:rFonts w:ascii="Times New Roman" w:eastAsia="Times New Roman" w:hAnsi="Times New Roman" w:cs="Times New Roman"/>
          <w:bCs/>
          <w:sz w:val="24"/>
          <w:szCs w:val="24"/>
        </w:rPr>
        <w:t>1</w:t>
      </w:r>
      <w:r w:rsidR="00AE53FC">
        <w:rPr>
          <w:rFonts w:ascii="Times New Roman" w:eastAsia="Times New Roman" w:hAnsi="Times New Roman" w:cs="Times New Roman"/>
          <w:bCs/>
          <w:sz w:val="24"/>
          <w:szCs w:val="24"/>
        </w:rPr>
        <w:t>9</w:t>
      </w:r>
      <w:r w:rsidR="001151F8">
        <w:rPr>
          <w:rFonts w:ascii="Times New Roman" w:eastAsia="Times New Roman" w:hAnsi="Times New Roman" w:cs="Times New Roman"/>
          <w:bCs/>
          <w:sz w:val="24"/>
          <w:szCs w:val="24"/>
        </w:rPr>
        <w:t>04</w:t>
      </w:r>
      <w:r w:rsidR="00AE53FC">
        <w:rPr>
          <w:rFonts w:ascii="Times New Roman" w:eastAsia="Times New Roman" w:hAnsi="Times New Roman" w:cs="Times New Roman"/>
          <w:bCs/>
          <w:sz w:val="24"/>
          <w:szCs w:val="24"/>
        </w:rPr>
        <w:t xml:space="preserve"> </w:t>
      </w:r>
      <w:r w:rsidR="00AE53FC" w:rsidRPr="00147CE5">
        <w:rPr>
          <w:rFonts w:ascii="Times New Roman" w:eastAsia="Times New Roman" w:hAnsi="Times New Roman" w:cs="Times New Roman"/>
          <w:bCs/>
          <w:i/>
          <w:iCs/>
          <w:sz w:val="24"/>
          <w:szCs w:val="24"/>
        </w:rPr>
        <w:t xml:space="preserve">– </w:t>
      </w:r>
      <w:bookmarkEnd w:id="0"/>
      <w:r w:rsidR="00AE53FC" w:rsidRPr="00147CE5">
        <w:rPr>
          <w:rFonts w:ascii="Times New Roman" w:eastAsia="Times New Roman" w:hAnsi="Times New Roman" w:cs="Times New Roman"/>
          <w:bCs/>
          <w:i/>
          <w:iCs/>
          <w:sz w:val="24"/>
          <w:szCs w:val="24"/>
        </w:rPr>
        <w:t xml:space="preserve">Application of </w:t>
      </w:r>
      <w:r w:rsidR="001151F8">
        <w:rPr>
          <w:rFonts w:ascii="Times New Roman" w:eastAsia="Times New Roman" w:hAnsi="Times New Roman" w:cs="Times New Roman"/>
          <w:bCs/>
          <w:i/>
          <w:iCs/>
          <w:sz w:val="24"/>
          <w:szCs w:val="24"/>
        </w:rPr>
        <w:t>Monarch Utilities I L.P.</w:t>
      </w:r>
      <w:r w:rsidR="00AE53FC">
        <w:rPr>
          <w:rFonts w:ascii="Times New Roman" w:eastAsia="Times New Roman" w:hAnsi="Times New Roman" w:cs="Times New Roman"/>
          <w:bCs/>
          <w:i/>
          <w:iCs/>
          <w:sz w:val="24"/>
          <w:szCs w:val="24"/>
        </w:rPr>
        <w:t xml:space="preserve"> to Amend </w:t>
      </w:r>
      <w:r w:rsidR="001151F8">
        <w:rPr>
          <w:rFonts w:ascii="Times New Roman" w:eastAsia="Times New Roman" w:hAnsi="Times New Roman" w:cs="Times New Roman"/>
          <w:bCs/>
          <w:i/>
          <w:iCs/>
          <w:sz w:val="24"/>
          <w:szCs w:val="24"/>
        </w:rPr>
        <w:t>its</w:t>
      </w:r>
      <w:r w:rsidR="00AE53FC">
        <w:rPr>
          <w:rFonts w:ascii="Times New Roman" w:eastAsia="Times New Roman" w:hAnsi="Times New Roman" w:cs="Times New Roman"/>
          <w:bCs/>
          <w:i/>
          <w:iCs/>
          <w:sz w:val="24"/>
          <w:szCs w:val="24"/>
        </w:rPr>
        <w:t xml:space="preserve"> Certificate</w:t>
      </w:r>
      <w:r w:rsidR="001151F8">
        <w:rPr>
          <w:rFonts w:ascii="Times New Roman" w:eastAsia="Times New Roman" w:hAnsi="Times New Roman" w:cs="Times New Roman"/>
          <w:bCs/>
          <w:i/>
          <w:iCs/>
          <w:sz w:val="24"/>
          <w:szCs w:val="24"/>
        </w:rPr>
        <w:t>s</w:t>
      </w:r>
      <w:r w:rsidR="00AE53FC">
        <w:rPr>
          <w:rFonts w:ascii="Times New Roman" w:eastAsia="Times New Roman" w:hAnsi="Times New Roman" w:cs="Times New Roman"/>
          <w:bCs/>
          <w:i/>
          <w:iCs/>
          <w:sz w:val="24"/>
          <w:szCs w:val="24"/>
        </w:rPr>
        <w:t xml:space="preserve"> of Convenience and Necessity in </w:t>
      </w:r>
      <w:r w:rsidR="001151F8">
        <w:rPr>
          <w:rFonts w:ascii="Times New Roman" w:eastAsia="Times New Roman" w:hAnsi="Times New Roman" w:cs="Times New Roman"/>
          <w:bCs/>
          <w:i/>
          <w:iCs/>
          <w:sz w:val="24"/>
          <w:szCs w:val="24"/>
        </w:rPr>
        <w:t>Harris and Liberty</w:t>
      </w:r>
      <w:r w:rsidR="00AE53FC">
        <w:rPr>
          <w:rFonts w:ascii="Times New Roman" w:eastAsia="Times New Roman" w:hAnsi="Times New Roman" w:cs="Times New Roman"/>
          <w:bCs/>
          <w:i/>
          <w:iCs/>
          <w:sz w:val="24"/>
          <w:szCs w:val="24"/>
        </w:rPr>
        <w:t xml:space="preserve"> </w:t>
      </w:r>
      <w:r w:rsidR="00AE53FC" w:rsidRPr="00147CE5">
        <w:rPr>
          <w:rFonts w:ascii="Times New Roman" w:eastAsia="Times New Roman" w:hAnsi="Times New Roman" w:cs="Times New Roman"/>
          <w:bCs/>
          <w:i/>
          <w:iCs/>
          <w:sz w:val="24"/>
          <w:szCs w:val="24"/>
        </w:rPr>
        <w:t>Count</w:t>
      </w:r>
      <w:bookmarkEnd w:id="1"/>
      <w:r w:rsidR="001151F8">
        <w:rPr>
          <w:rFonts w:ascii="Times New Roman" w:eastAsia="Times New Roman" w:hAnsi="Times New Roman" w:cs="Times New Roman"/>
          <w:bCs/>
          <w:i/>
          <w:iCs/>
          <w:sz w:val="24"/>
          <w:szCs w:val="24"/>
        </w:rPr>
        <w:t>ies</w:t>
      </w:r>
    </w:p>
    <w:p w14:paraId="4658373B" w14:textId="77777777" w:rsidR="00F0182C" w:rsidRDefault="00F0182C" w:rsidP="00F0182C">
      <w:pPr>
        <w:spacing w:after="0" w:line="240" w:lineRule="auto"/>
        <w:ind w:firstLine="720"/>
        <w:jc w:val="both"/>
        <w:rPr>
          <w:rFonts w:ascii="Times New Roman" w:eastAsia="Times New Roman" w:hAnsi="Times New Roman" w:cs="Times New Roman"/>
          <w:sz w:val="24"/>
          <w:szCs w:val="24"/>
        </w:rPr>
      </w:pPr>
    </w:p>
    <w:p w14:paraId="6EFD0CFD" w14:textId="71759773" w:rsidR="00AE53FC" w:rsidRDefault="001151F8" w:rsidP="003E3FA5">
      <w:pPr>
        <w:spacing w:after="120" w:line="360" w:lineRule="auto"/>
        <w:ind w:firstLine="720"/>
        <w:jc w:val="both"/>
        <w:rPr>
          <w:rFonts w:ascii="Times New Roman" w:eastAsia="Times New Roman" w:hAnsi="Times New Roman" w:cs="Times New Roman"/>
          <w:sz w:val="24"/>
          <w:szCs w:val="24"/>
        </w:rPr>
      </w:pPr>
      <w:r w:rsidRPr="001151F8">
        <w:rPr>
          <w:rFonts w:ascii="Times New Roman" w:eastAsia="Times New Roman" w:hAnsi="Times New Roman" w:cs="Times New Roman"/>
          <w:sz w:val="24"/>
          <w:szCs w:val="24"/>
        </w:rPr>
        <w:t xml:space="preserve">On March 16, 2021, Monarch Utilities I L.P. (Monarch) </w:t>
      </w:r>
      <w:r w:rsidR="00AE53FC" w:rsidRPr="00AE53FC">
        <w:rPr>
          <w:rFonts w:ascii="Times New Roman" w:eastAsia="Times New Roman" w:hAnsi="Times New Roman" w:cs="Times New Roman"/>
          <w:sz w:val="24"/>
          <w:szCs w:val="24"/>
        </w:rPr>
        <w:t>filed an application to amend its water</w:t>
      </w:r>
      <w:r>
        <w:rPr>
          <w:rFonts w:ascii="Times New Roman" w:eastAsia="Times New Roman" w:hAnsi="Times New Roman" w:cs="Times New Roman"/>
          <w:sz w:val="24"/>
          <w:szCs w:val="24"/>
        </w:rPr>
        <w:t xml:space="preserve"> and sewer</w:t>
      </w:r>
      <w:r w:rsidR="00AE53FC" w:rsidRPr="00AE53FC">
        <w:rPr>
          <w:rFonts w:ascii="Times New Roman" w:eastAsia="Times New Roman" w:hAnsi="Times New Roman" w:cs="Times New Roman"/>
          <w:sz w:val="24"/>
          <w:szCs w:val="24"/>
        </w:rPr>
        <w:t xml:space="preserve"> Certificate</w:t>
      </w:r>
      <w:r>
        <w:rPr>
          <w:rFonts w:ascii="Times New Roman" w:eastAsia="Times New Roman" w:hAnsi="Times New Roman" w:cs="Times New Roman"/>
          <w:sz w:val="24"/>
          <w:szCs w:val="24"/>
        </w:rPr>
        <w:t>s</w:t>
      </w:r>
      <w:r w:rsidR="00AE53FC" w:rsidRPr="00AE53FC">
        <w:rPr>
          <w:rFonts w:ascii="Times New Roman" w:eastAsia="Times New Roman" w:hAnsi="Times New Roman" w:cs="Times New Roman"/>
          <w:sz w:val="24"/>
          <w:szCs w:val="24"/>
        </w:rPr>
        <w:t xml:space="preserve"> of Convenience and Necessity (CCN)</w:t>
      </w:r>
      <w:r w:rsidR="00BD2B39">
        <w:rPr>
          <w:rFonts w:ascii="Times New Roman" w:eastAsia="Times New Roman" w:hAnsi="Times New Roman" w:cs="Times New Roman"/>
          <w:sz w:val="24"/>
          <w:szCs w:val="24"/>
        </w:rPr>
        <w:t>,</w:t>
      </w:r>
      <w:r w:rsidR="00AE53FC" w:rsidRPr="00AE53FC">
        <w:rPr>
          <w:rFonts w:ascii="Times New Roman" w:eastAsia="Times New Roman" w:hAnsi="Times New Roman" w:cs="Times New Roman"/>
          <w:sz w:val="24"/>
          <w:szCs w:val="24"/>
        </w:rPr>
        <w:t xml:space="preserve"> No</w:t>
      </w:r>
      <w:r>
        <w:rPr>
          <w:rFonts w:ascii="Times New Roman" w:eastAsia="Times New Roman" w:hAnsi="Times New Roman" w:cs="Times New Roman"/>
          <w:sz w:val="24"/>
          <w:szCs w:val="24"/>
        </w:rPr>
        <w:t>s</w:t>
      </w:r>
      <w:r w:rsidR="00AE53FC" w:rsidRPr="00AE53FC">
        <w:rPr>
          <w:rFonts w:ascii="Times New Roman" w:eastAsia="Times New Roman" w:hAnsi="Times New Roman" w:cs="Times New Roman"/>
          <w:sz w:val="24"/>
          <w:szCs w:val="24"/>
        </w:rPr>
        <w:t>. 1</w:t>
      </w:r>
      <w:r>
        <w:rPr>
          <w:rFonts w:ascii="Times New Roman" w:eastAsia="Times New Roman" w:hAnsi="Times New Roman" w:cs="Times New Roman"/>
          <w:sz w:val="24"/>
          <w:szCs w:val="24"/>
        </w:rPr>
        <w:t>2893 and 20899</w:t>
      </w:r>
      <w:r w:rsidR="00BD2B39">
        <w:rPr>
          <w:rFonts w:ascii="Times New Roman" w:eastAsia="Times New Roman" w:hAnsi="Times New Roman" w:cs="Times New Roman"/>
          <w:sz w:val="24"/>
          <w:szCs w:val="24"/>
        </w:rPr>
        <w:t>,</w:t>
      </w:r>
      <w:r w:rsidR="00AE53FC" w:rsidRPr="00AE53FC">
        <w:rPr>
          <w:rFonts w:ascii="Times New Roman" w:eastAsia="Times New Roman" w:hAnsi="Times New Roman" w:cs="Times New Roman"/>
          <w:sz w:val="24"/>
          <w:szCs w:val="24"/>
        </w:rPr>
        <w:t xml:space="preserve"> in </w:t>
      </w:r>
      <w:r>
        <w:rPr>
          <w:rFonts w:ascii="Times New Roman" w:eastAsia="Times New Roman" w:hAnsi="Times New Roman" w:cs="Times New Roman"/>
          <w:sz w:val="24"/>
          <w:szCs w:val="24"/>
        </w:rPr>
        <w:t>Harris and Liberty</w:t>
      </w:r>
      <w:r w:rsidR="00AE53FC" w:rsidRPr="00AE53FC">
        <w:rPr>
          <w:rFonts w:ascii="Times New Roman" w:eastAsia="Times New Roman" w:hAnsi="Times New Roman" w:cs="Times New Roman"/>
          <w:sz w:val="24"/>
          <w:szCs w:val="24"/>
        </w:rPr>
        <w:t xml:space="preserve"> Count</w:t>
      </w:r>
      <w:r>
        <w:rPr>
          <w:rFonts w:ascii="Times New Roman" w:eastAsia="Times New Roman" w:hAnsi="Times New Roman" w:cs="Times New Roman"/>
          <w:sz w:val="24"/>
          <w:szCs w:val="24"/>
        </w:rPr>
        <w:t>ies</w:t>
      </w:r>
      <w:r w:rsidR="00AE53FC" w:rsidRPr="00AE53FC">
        <w:rPr>
          <w:rFonts w:ascii="Times New Roman" w:eastAsia="Times New Roman" w:hAnsi="Times New Roman" w:cs="Times New Roman"/>
          <w:sz w:val="24"/>
          <w:szCs w:val="24"/>
        </w:rPr>
        <w:t xml:space="preserve"> under Subchapter G of Texas Water Code Chapter 13.</w:t>
      </w:r>
    </w:p>
    <w:p w14:paraId="41C7DCC5" w14:textId="699695AB" w:rsidR="00376E5F" w:rsidRDefault="00376E5F" w:rsidP="003E3FA5">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4112B5">
        <w:rPr>
          <w:rFonts w:ascii="Times New Roman" w:eastAsia="Times New Roman" w:hAnsi="Times New Roman" w:cs="Times New Roman"/>
          <w:sz w:val="24"/>
          <w:szCs w:val="24"/>
        </w:rPr>
        <w:t>CRWC</w:t>
      </w:r>
      <w:r w:rsidR="00BA5465">
        <w:rPr>
          <w:rFonts w:ascii="Times New Roman" w:eastAsia="Times New Roman" w:hAnsi="Times New Roman" w:cs="Times New Roman"/>
          <w:sz w:val="24"/>
          <w:szCs w:val="24"/>
        </w:rPr>
        <w:t xml:space="preserve"> </w:t>
      </w:r>
      <w:r w:rsidRPr="00376E5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8B0F6D" w:rsidRDefault="00376E5F" w:rsidP="00376E5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599F3566" w14:textId="46772495" w:rsidR="007F1AA8" w:rsidRPr="00675D86" w:rsidRDefault="00133D92" w:rsidP="00EA645B">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F28DC">
        <w:rPr>
          <w:rFonts w:ascii="Times New Roman" w:eastAsia="Times New Roman" w:hAnsi="Times New Roman" w:cs="Times New Roman"/>
          <w:sz w:val="24"/>
          <w:szCs w:val="24"/>
        </w:rPr>
        <w:t>My analysis is based on</w:t>
      </w:r>
      <w:r w:rsidR="00392135">
        <w:rPr>
          <w:rFonts w:ascii="Times New Roman" w:eastAsia="Times New Roman" w:hAnsi="Times New Roman" w:cs="Times New Roman"/>
          <w:sz w:val="24"/>
          <w:szCs w:val="24"/>
        </w:rPr>
        <w:t xml:space="preserve"> Monarch’s</w:t>
      </w:r>
      <w:r w:rsidR="001151F8">
        <w:rPr>
          <w:rFonts w:ascii="Times New Roman" w:eastAsia="Times New Roman" w:hAnsi="Times New Roman" w:cs="Times New Roman"/>
          <w:sz w:val="24"/>
          <w:szCs w:val="24"/>
        </w:rPr>
        <w:t xml:space="preserve"> audited</w:t>
      </w:r>
      <w:r w:rsidRPr="00FF28DC">
        <w:rPr>
          <w:rFonts w:ascii="Times New Roman" w:eastAsia="Times New Roman" w:hAnsi="Times New Roman" w:cs="Times New Roman"/>
          <w:sz w:val="24"/>
          <w:szCs w:val="24"/>
        </w:rPr>
        <w:t xml:space="preserve"> financial statements ending</w:t>
      </w:r>
      <w:r w:rsidR="001E66E2" w:rsidRPr="00FF28DC">
        <w:rPr>
          <w:rFonts w:ascii="Times New Roman" w:eastAsia="Times New Roman" w:hAnsi="Times New Roman" w:cs="Times New Roman"/>
          <w:sz w:val="24"/>
          <w:szCs w:val="24"/>
        </w:rPr>
        <w:t xml:space="preserve"> December 31</w:t>
      </w:r>
      <w:r w:rsidR="00BA5465" w:rsidRPr="00FF28DC">
        <w:rPr>
          <w:rFonts w:ascii="Times New Roman" w:eastAsia="Times New Roman" w:hAnsi="Times New Roman" w:cs="Times New Roman"/>
          <w:sz w:val="24"/>
          <w:szCs w:val="24"/>
        </w:rPr>
        <w:t xml:space="preserve">, </w:t>
      </w:r>
      <w:r w:rsidR="00C06E0E" w:rsidRPr="00FF28DC">
        <w:rPr>
          <w:rFonts w:ascii="Times New Roman" w:eastAsia="Times New Roman" w:hAnsi="Times New Roman" w:cs="Times New Roman"/>
          <w:sz w:val="24"/>
          <w:szCs w:val="24"/>
        </w:rPr>
        <w:t>202</w:t>
      </w:r>
      <w:r w:rsidR="00C06E0E">
        <w:rPr>
          <w:rFonts w:ascii="Times New Roman" w:eastAsia="Times New Roman" w:hAnsi="Times New Roman" w:cs="Times New Roman"/>
          <w:sz w:val="24"/>
          <w:szCs w:val="24"/>
        </w:rPr>
        <w:t>1,</w:t>
      </w:r>
      <w:r w:rsidR="001151F8">
        <w:rPr>
          <w:rFonts w:ascii="Times New Roman" w:eastAsia="Times New Roman" w:hAnsi="Times New Roman" w:cs="Times New Roman"/>
          <w:sz w:val="24"/>
          <w:szCs w:val="24"/>
        </w:rPr>
        <w:t xml:space="preserve"> and 2020</w:t>
      </w:r>
      <w:r w:rsidRPr="00FF28DC">
        <w:rPr>
          <w:rFonts w:ascii="Times New Roman" w:eastAsia="Times New Roman" w:hAnsi="Times New Roman" w:cs="Times New Roman"/>
          <w:sz w:val="24"/>
          <w:szCs w:val="24"/>
        </w:rPr>
        <w:t xml:space="preserve">. </w:t>
      </w:r>
      <w:r w:rsidR="00392135" w:rsidRPr="00392135">
        <w:rPr>
          <w:rFonts w:ascii="Times New Roman" w:eastAsia="Times New Roman" w:hAnsi="Times New Roman" w:cs="Times New Roman"/>
          <w:sz w:val="24"/>
          <w:szCs w:val="24"/>
        </w:rPr>
        <w:t xml:space="preserve">These financial statements contain an unqualified auditor’s opinion from PricewaterHouseCoopers LLP stating that the financial statements present fairly, in all material respects, the financial position of Monarch as of December 31, </w:t>
      </w:r>
      <w:r w:rsidR="00C06E0E" w:rsidRPr="00392135">
        <w:rPr>
          <w:rFonts w:ascii="Times New Roman" w:eastAsia="Times New Roman" w:hAnsi="Times New Roman" w:cs="Times New Roman"/>
          <w:sz w:val="24"/>
          <w:szCs w:val="24"/>
        </w:rPr>
        <w:t>202</w:t>
      </w:r>
      <w:r w:rsidR="00C06E0E">
        <w:rPr>
          <w:rFonts w:ascii="Times New Roman" w:eastAsia="Times New Roman" w:hAnsi="Times New Roman" w:cs="Times New Roman"/>
          <w:sz w:val="24"/>
          <w:szCs w:val="24"/>
        </w:rPr>
        <w:t>1,</w:t>
      </w:r>
      <w:r w:rsidR="00392135" w:rsidRPr="00392135">
        <w:rPr>
          <w:rFonts w:ascii="Times New Roman" w:eastAsia="Times New Roman" w:hAnsi="Times New Roman" w:cs="Times New Roman"/>
          <w:sz w:val="24"/>
          <w:szCs w:val="24"/>
        </w:rPr>
        <w:t xml:space="preserve"> and 20</w:t>
      </w:r>
      <w:r w:rsidR="00392135">
        <w:rPr>
          <w:rFonts w:ascii="Times New Roman" w:eastAsia="Times New Roman" w:hAnsi="Times New Roman" w:cs="Times New Roman"/>
          <w:sz w:val="24"/>
          <w:szCs w:val="24"/>
        </w:rPr>
        <w:t>20</w:t>
      </w:r>
      <w:r w:rsidR="00392135" w:rsidRPr="00392135">
        <w:rPr>
          <w:rFonts w:ascii="Times New Roman" w:eastAsia="Times New Roman" w:hAnsi="Times New Roman" w:cs="Times New Roman"/>
          <w:sz w:val="24"/>
          <w:szCs w:val="24"/>
        </w:rPr>
        <w:t>.</w:t>
      </w:r>
      <w:r w:rsidR="00FF28DC" w:rsidRPr="00675D86">
        <w:rPr>
          <w:rFonts w:ascii="Times New Roman" w:eastAsia="Times New Roman" w:hAnsi="Times New Roman" w:cs="Times New Roman"/>
          <w:sz w:val="24"/>
          <w:szCs w:val="24"/>
        </w:rPr>
        <w:t xml:space="preserve"> as required by </w:t>
      </w:r>
      <w:r w:rsidR="0090298D" w:rsidRPr="00675D86">
        <w:rPr>
          <w:rFonts w:ascii="Times New Roman" w:eastAsia="Times New Roman" w:hAnsi="Times New Roman" w:cs="Times New Roman"/>
          <w:sz w:val="24"/>
          <w:szCs w:val="24"/>
        </w:rPr>
        <w:t>16 TAC § 24.11(e)(4)</w:t>
      </w:r>
      <w:r w:rsidR="00FF28DC" w:rsidRPr="00675D86">
        <w:rPr>
          <w:rFonts w:ascii="Times New Roman" w:eastAsia="Times New Roman" w:hAnsi="Times New Roman" w:cs="Times New Roman"/>
          <w:sz w:val="24"/>
          <w:szCs w:val="24"/>
        </w:rPr>
        <w:t>(B)(i)</w:t>
      </w:r>
      <w:r w:rsidR="0090298D" w:rsidRPr="00675D86">
        <w:rPr>
          <w:rFonts w:ascii="Times New Roman" w:eastAsia="Times New Roman" w:hAnsi="Times New Roman" w:cs="Times New Roman"/>
          <w:sz w:val="24"/>
          <w:szCs w:val="24"/>
        </w:rPr>
        <w:t>.</w:t>
      </w:r>
      <w:r w:rsidR="00675D86" w:rsidRPr="00675D86">
        <w:rPr>
          <w:rStyle w:val="FootnoteReference"/>
          <w:rFonts w:ascii="Times New Roman" w:eastAsia="Times New Roman" w:hAnsi="Times New Roman" w:cs="Times New Roman"/>
          <w:sz w:val="24"/>
          <w:szCs w:val="24"/>
        </w:rPr>
        <w:footnoteReference w:id="1"/>
      </w:r>
    </w:p>
    <w:p w14:paraId="20B5D911" w14:textId="63D0013A" w:rsidR="00133D92" w:rsidRPr="00675D86" w:rsidRDefault="00133D92" w:rsidP="00EA645B">
      <w:pPr>
        <w:spacing w:after="120" w:line="360" w:lineRule="auto"/>
        <w:jc w:val="both"/>
        <w:rPr>
          <w:rFonts w:ascii="Times New Roman" w:eastAsia="Times New Roman" w:hAnsi="Times New Roman" w:cs="Times New Roman"/>
          <w:sz w:val="24"/>
          <w:szCs w:val="24"/>
        </w:rPr>
      </w:pPr>
      <w:r w:rsidRPr="00675D86">
        <w:rPr>
          <w:rFonts w:ascii="Times New Roman" w:eastAsia="Times New Roman" w:hAnsi="Times New Roman" w:cs="Times New Roman"/>
          <w:sz w:val="24"/>
          <w:szCs w:val="24"/>
        </w:rPr>
        <w:lastRenderedPageBreak/>
        <w:tab/>
        <w:t xml:space="preserve">Based upon my review of </w:t>
      </w:r>
      <w:r w:rsidR="00392135">
        <w:rPr>
          <w:rFonts w:ascii="Times New Roman" w:eastAsia="Times New Roman" w:hAnsi="Times New Roman" w:cs="Times New Roman"/>
          <w:sz w:val="24"/>
          <w:szCs w:val="24"/>
        </w:rPr>
        <w:t>Monarch</w:t>
      </w:r>
      <w:r w:rsidRPr="00675D86">
        <w:rPr>
          <w:rFonts w:ascii="Times New Roman" w:eastAsia="Times New Roman" w:hAnsi="Times New Roman" w:cs="Times New Roman"/>
          <w:sz w:val="24"/>
          <w:szCs w:val="24"/>
        </w:rPr>
        <w:t>’s financial statements, I calculate debt</w:t>
      </w:r>
      <w:r w:rsidR="000F7AB2" w:rsidRPr="00675D86">
        <w:rPr>
          <w:rFonts w:ascii="Times New Roman" w:eastAsia="Times New Roman" w:hAnsi="Times New Roman" w:cs="Times New Roman"/>
          <w:sz w:val="24"/>
          <w:szCs w:val="24"/>
        </w:rPr>
        <w:t xml:space="preserve">-to-equity ratio to be </w:t>
      </w:r>
      <w:r w:rsidR="0005104B" w:rsidRPr="00675D86">
        <w:rPr>
          <w:rFonts w:ascii="Times New Roman" w:eastAsia="Times New Roman" w:hAnsi="Times New Roman" w:cs="Times New Roman"/>
          <w:sz w:val="24"/>
          <w:szCs w:val="24"/>
        </w:rPr>
        <w:t>0</w:t>
      </w:r>
      <w:r w:rsidR="00E2123E" w:rsidRPr="00675D86">
        <w:rPr>
          <w:rFonts w:ascii="Times New Roman" w:eastAsia="Times New Roman" w:hAnsi="Times New Roman" w:cs="Times New Roman"/>
          <w:sz w:val="24"/>
          <w:szCs w:val="24"/>
        </w:rPr>
        <w:t>.</w:t>
      </w:r>
      <w:r w:rsidR="00675D86" w:rsidRPr="00675D86">
        <w:rPr>
          <w:rFonts w:ascii="Times New Roman" w:eastAsia="Times New Roman" w:hAnsi="Times New Roman" w:cs="Times New Roman"/>
          <w:sz w:val="24"/>
          <w:szCs w:val="24"/>
        </w:rPr>
        <w:t>2</w:t>
      </w:r>
      <w:r w:rsidR="00392135">
        <w:rPr>
          <w:rFonts w:ascii="Times New Roman" w:eastAsia="Times New Roman" w:hAnsi="Times New Roman" w:cs="Times New Roman"/>
          <w:sz w:val="24"/>
          <w:szCs w:val="24"/>
        </w:rPr>
        <w:t>2 as calculated in confidential attachment FB-1</w:t>
      </w:r>
      <w:r w:rsidR="00BA5465" w:rsidRPr="00675D86">
        <w:rPr>
          <w:rFonts w:ascii="Times New Roman" w:eastAsia="Times New Roman" w:hAnsi="Times New Roman" w:cs="Times New Roman"/>
          <w:sz w:val="24"/>
          <w:szCs w:val="24"/>
        </w:rPr>
        <w:t>.</w:t>
      </w:r>
      <w:r w:rsidRPr="00675D86">
        <w:rPr>
          <w:rFonts w:ascii="Times New Roman" w:eastAsia="Times New Roman" w:hAnsi="Times New Roman" w:cs="Times New Roman"/>
          <w:sz w:val="24"/>
          <w:szCs w:val="24"/>
        </w:rPr>
        <w:t xml:space="preserve"> Because the ratio is </w:t>
      </w:r>
      <w:r w:rsidR="0005104B" w:rsidRPr="00675D86">
        <w:rPr>
          <w:rFonts w:ascii="Times New Roman" w:eastAsia="Times New Roman" w:hAnsi="Times New Roman" w:cs="Times New Roman"/>
          <w:sz w:val="24"/>
          <w:szCs w:val="24"/>
        </w:rPr>
        <w:t>less</w:t>
      </w:r>
      <w:r w:rsidRPr="00675D86">
        <w:rPr>
          <w:rFonts w:ascii="Times New Roman" w:eastAsia="Times New Roman" w:hAnsi="Times New Roman" w:cs="Times New Roman"/>
          <w:sz w:val="24"/>
          <w:szCs w:val="24"/>
        </w:rPr>
        <w:t xml:space="preserve"> than </w:t>
      </w:r>
      <w:r w:rsidR="008352D0">
        <w:rPr>
          <w:rFonts w:ascii="Times New Roman" w:eastAsia="Times New Roman" w:hAnsi="Times New Roman" w:cs="Times New Roman"/>
          <w:sz w:val="24"/>
          <w:szCs w:val="24"/>
        </w:rPr>
        <w:t>one</w:t>
      </w:r>
      <w:r w:rsidRPr="00675D86">
        <w:rPr>
          <w:rFonts w:ascii="Times New Roman" w:eastAsia="Times New Roman" w:hAnsi="Times New Roman" w:cs="Times New Roman"/>
          <w:sz w:val="24"/>
          <w:szCs w:val="24"/>
        </w:rPr>
        <w:t xml:space="preserve">, I recommend a finding that </w:t>
      </w:r>
      <w:r w:rsidR="00392135">
        <w:rPr>
          <w:rFonts w:ascii="Times New Roman" w:eastAsia="Times New Roman" w:hAnsi="Times New Roman" w:cs="Times New Roman"/>
          <w:sz w:val="24"/>
          <w:szCs w:val="24"/>
        </w:rPr>
        <w:t>Monarch</w:t>
      </w:r>
      <w:r w:rsidRPr="00675D86">
        <w:rPr>
          <w:rFonts w:ascii="Times New Roman" w:eastAsia="Times New Roman" w:hAnsi="Times New Roman" w:cs="Times New Roman"/>
          <w:sz w:val="24"/>
          <w:szCs w:val="24"/>
        </w:rPr>
        <w:t xml:space="preserve"> meets the leverage test specified in 16 TAC </w:t>
      </w:r>
      <w:bookmarkStart w:id="2" w:name="_Hlk59192949"/>
      <w:r w:rsidRPr="00675D86">
        <w:rPr>
          <w:rFonts w:ascii="Times New Roman" w:eastAsia="Times New Roman" w:hAnsi="Times New Roman" w:cs="Times New Roman"/>
          <w:sz w:val="24"/>
          <w:szCs w:val="24"/>
        </w:rPr>
        <w:t>§ 24.11(e)(2)(</w:t>
      </w:r>
      <w:r w:rsidR="0005104B" w:rsidRPr="00675D86">
        <w:rPr>
          <w:rFonts w:ascii="Times New Roman" w:eastAsia="Times New Roman" w:hAnsi="Times New Roman" w:cs="Times New Roman"/>
          <w:sz w:val="24"/>
          <w:szCs w:val="24"/>
        </w:rPr>
        <w:t>A</w:t>
      </w:r>
      <w:r w:rsidRPr="00675D86">
        <w:rPr>
          <w:rFonts w:ascii="Times New Roman" w:eastAsia="Times New Roman" w:hAnsi="Times New Roman" w:cs="Times New Roman"/>
          <w:sz w:val="24"/>
          <w:szCs w:val="24"/>
        </w:rPr>
        <w:t>).</w:t>
      </w:r>
      <w:bookmarkEnd w:id="2"/>
    </w:p>
    <w:p w14:paraId="62695412" w14:textId="3F4B02E2" w:rsidR="00376E5F" w:rsidRPr="008B0F6D" w:rsidRDefault="00376E5F" w:rsidP="00376E5F">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Operations Test</w:t>
      </w:r>
    </w:p>
    <w:p w14:paraId="40337E61" w14:textId="77777777" w:rsidR="00133D92" w:rsidRPr="00861234" w:rsidRDefault="00133D92" w:rsidP="00133D92">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133D92">
        <w:rPr>
          <w:rFonts w:ascii="Times New Roman" w:eastAsia="Times New Roman" w:hAnsi="Times New Roman" w:cs="Times New Roman"/>
          <w:sz w:val="24"/>
          <w:szCs w:val="24"/>
        </w:rPr>
        <w:t xml:space="preserve">An owner or operator must demonstrate sufficient available cash to cover projected cash shortages for operations and maintenance expense during the first five years of operations, as </w:t>
      </w:r>
      <w:r w:rsidRPr="00861234">
        <w:rPr>
          <w:rFonts w:ascii="Times New Roman" w:eastAsia="Times New Roman" w:hAnsi="Times New Roman" w:cs="Times New Roman"/>
          <w:sz w:val="24"/>
          <w:szCs w:val="24"/>
        </w:rPr>
        <w:t xml:space="preserve">required by 16 TAC § 24.11(e)(3). </w:t>
      </w:r>
    </w:p>
    <w:p w14:paraId="264A93F3" w14:textId="30DB20A6" w:rsidR="00376E5F" w:rsidRPr="002566BD" w:rsidRDefault="00133D92" w:rsidP="00376E5F">
      <w:pPr>
        <w:spacing w:after="120" w:line="360" w:lineRule="auto"/>
        <w:jc w:val="both"/>
        <w:rPr>
          <w:rFonts w:ascii="Times New Roman" w:eastAsia="Times New Roman" w:hAnsi="Times New Roman" w:cs="Times New Roman"/>
          <w:sz w:val="24"/>
          <w:szCs w:val="24"/>
        </w:rPr>
      </w:pPr>
      <w:r w:rsidRPr="00861234">
        <w:rPr>
          <w:rFonts w:ascii="Times New Roman" w:eastAsia="Times New Roman" w:hAnsi="Times New Roman" w:cs="Times New Roman"/>
          <w:sz w:val="24"/>
          <w:szCs w:val="24"/>
        </w:rPr>
        <w:tab/>
      </w:r>
      <w:r w:rsidR="00392135" w:rsidRPr="00392135">
        <w:rPr>
          <w:rFonts w:ascii="Times New Roman" w:eastAsia="Times New Roman" w:hAnsi="Times New Roman" w:cs="Times New Roman"/>
          <w:sz w:val="24"/>
          <w:szCs w:val="24"/>
        </w:rPr>
        <w:t>Monarch’s financial statements</w:t>
      </w:r>
      <w:r w:rsidR="00392135">
        <w:rPr>
          <w:rFonts w:ascii="Times New Roman" w:eastAsia="Times New Roman" w:hAnsi="Times New Roman" w:cs="Times New Roman"/>
          <w:sz w:val="24"/>
          <w:szCs w:val="24"/>
        </w:rPr>
        <w:t xml:space="preserve"> and projections</w:t>
      </w:r>
      <w:r w:rsidR="00392135" w:rsidRPr="00392135">
        <w:rPr>
          <w:rFonts w:ascii="Times New Roman" w:eastAsia="Times New Roman" w:hAnsi="Times New Roman" w:cs="Times New Roman"/>
          <w:sz w:val="24"/>
          <w:szCs w:val="24"/>
        </w:rPr>
        <w:t xml:space="preserve">, provided in confidential Attachment FB-1, include operating income and cash flow information that indicate Monarch will have sufficient cash to cover projected shortages. </w:t>
      </w:r>
      <w:r w:rsidR="004412BD" w:rsidRPr="00861234">
        <w:rPr>
          <w:rFonts w:ascii="Times New Roman" w:eastAsia="Times New Roman" w:hAnsi="Times New Roman" w:cs="Times New Roman"/>
          <w:sz w:val="24"/>
          <w:szCs w:val="24"/>
        </w:rPr>
        <w:t>Ther</w:t>
      </w:r>
      <w:r w:rsidR="0090298D" w:rsidRPr="00861234">
        <w:rPr>
          <w:rFonts w:ascii="Times New Roman" w:eastAsia="Times New Roman" w:hAnsi="Times New Roman" w:cs="Times New Roman"/>
          <w:sz w:val="24"/>
          <w:szCs w:val="24"/>
        </w:rPr>
        <w:t>e</w:t>
      </w:r>
      <w:r w:rsidR="004412BD" w:rsidRPr="00861234">
        <w:rPr>
          <w:rFonts w:ascii="Times New Roman" w:eastAsia="Times New Roman" w:hAnsi="Times New Roman" w:cs="Times New Roman"/>
          <w:sz w:val="24"/>
          <w:szCs w:val="24"/>
        </w:rPr>
        <w:t xml:space="preserve">fore, I recommend a </w:t>
      </w:r>
      <w:r w:rsidR="004412BD" w:rsidRPr="002566BD">
        <w:rPr>
          <w:rFonts w:ascii="Times New Roman" w:eastAsia="Times New Roman" w:hAnsi="Times New Roman" w:cs="Times New Roman"/>
          <w:sz w:val="24"/>
          <w:szCs w:val="24"/>
        </w:rPr>
        <w:t xml:space="preserve">finding that </w:t>
      </w:r>
      <w:r w:rsidR="00392135">
        <w:rPr>
          <w:rFonts w:ascii="Times New Roman" w:eastAsia="Times New Roman" w:hAnsi="Times New Roman" w:cs="Times New Roman"/>
          <w:sz w:val="24"/>
          <w:szCs w:val="24"/>
        </w:rPr>
        <w:t>Monarch</w:t>
      </w:r>
      <w:r w:rsidR="004412BD" w:rsidRPr="002566BD">
        <w:rPr>
          <w:rFonts w:ascii="Times New Roman" w:eastAsia="Times New Roman" w:hAnsi="Times New Roman" w:cs="Times New Roman"/>
          <w:sz w:val="24"/>
          <w:szCs w:val="24"/>
        </w:rPr>
        <w:t xml:space="preserve"> meets the operations test specified in 16 TAC § 24.11(e)(3).</w:t>
      </w:r>
    </w:p>
    <w:p w14:paraId="36121426" w14:textId="4EFAAB1E" w:rsidR="00D25D0F" w:rsidRPr="002566BD" w:rsidRDefault="00D25D0F" w:rsidP="00376E5F">
      <w:pPr>
        <w:spacing w:after="120" w:line="360" w:lineRule="auto"/>
        <w:jc w:val="both"/>
        <w:rPr>
          <w:rFonts w:ascii="Times New Roman" w:eastAsia="Times New Roman" w:hAnsi="Times New Roman" w:cs="Times New Roman"/>
          <w:b/>
          <w:bCs/>
          <w:sz w:val="24"/>
          <w:szCs w:val="24"/>
        </w:rPr>
      </w:pPr>
      <w:r w:rsidRPr="002566BD">
        <w:rPr>
          <w:rFonts w:ascii="Times New Roman" w:eastAsia="Times New Roman" w:hAnsi="Times New Roman" w:cs="Times New Roman"/>
          <w:b/>
          <w:bCs/>
          <w:i/>
          <w:iCs/>
          <w:sz w:val="24"/>
          <w:szCs w:val="24"/>
        </w:rPr>
        <w:t>Capital Improvement Plan</w:t>
      </w:r>
    </w:p>
    <w:p w14:paraId="69288B15" w14:textId="45D04CD8" w:rsidR="001E125E" w:rsidRPr="002566BD" w:rsidRDefault="00861234" w:rsidP="002566BD">
      <w:pPr>
        <w:spacing w:after="120" w:line="360" w:lineRule="auto"/>
        <w:jc w:val="both"/>
        <w:rPr>
          <w:rFonts w:ascii="Times New Roman" w:eastAsia="Times New Roman" w:hAnsi="Times New Roman" w:cs="Times New Roman"/>
          <w:sz w:val="24"/>
          <w:szCs w:val="24"/>
        </w:rPr>
      </w:pPr>
      <w:r w:rsidRPr="002566BD">
        <w:rPr>
          <w:rFonts w:ascii="Times New Roman" w:eastAsia="Times New Roman" w:hAnsi="Times New Roman" w:cs="Times New Roman"/>
          <w:b/>
          <w:bCs/>
          <w:sz w:val="24"/>
          <w:szCs w:val="24"/>
        </w:rPr>
        <w:tab/>
      </w:r>
      <w:r w:rsidR="008E5E7E">
        <w:rPr>
          <w:rFonts w:ascii="Times New Roman" w:eastAsia="Times New Roman" w:hAnsi="Times New Roman" w:cs="Times New Roman"/>
          <w:sz w:val="24"/>
          <w:szCs w:val="24"/>
        </w:rPr>
        <w:t>Monarch</w:t>
      </w:r>
      <w:r w:rsidRPr="002566BD">
        <w:rPr>
          <w:rFonts w:ascii="Times New Roman" w:eastAsia="Times New Roman" w:hAnsi="Times New Roman" w:cs="Times New Roman"/>
          <w:sz w:val="24"/>
          <w:szCs w:val="24"/>
        </w:rPr>
        <w:t xml:space="preserve"> entered into</w:t>
      </w:r>
      <w:r w:rsidR="008E5E7E">
        <w:rPr>
          <w:rFonts w:ascii="Times New Roman" w:eastAsia="Times New Roman" w:hAnsi="Times New Roman" w:cs="Times New Roman"/>
          <w:sz w:val="24"/>
          <w:szCs w:val="24"/>
        </w:rPr>
        <w:t xml:space="preserve"> </w:t>
      </w:r>
      <w:r w:rsidRPr="002566BD">
        <w:rPr>
          <w:rFonts w:ascii="Times New Roman" w:eastAsia="Times New Roman" w:hAnsi="Times New Roman" w:cs="Times New Roman"/>
          <w:sz w:val="24"/>
          <w:szCs w:val="24"/>
        </w:rPr>
        <w:t>a</w:t>
      </w:r>
      <w:r w:rsidR="008E5E7E">
        <w:rPr>
          <w:rFonts w:ascii="Times New Roman" w:eastAsia="Times New Roman" w:hAnsi="Times New Roman" w:cs="Times New Roman"/>
          <w:sz w:val="24"/>
          <w:szCs w:val="24"/>
        </w:rPr>
        <w:t>n</w:t>
      </w:r>
      <w:r w:rsidRPr="002566BD">
        <w:rPr>
          <w:rFonts w:ascii="Times New Roman" w:eastAsia="Times New Roman" w:hAnsi="Times New Roman" w:cs="Times New Roman"/>
          <w:sz w:val="24"/>
          <w:szCs w:val="24"/>
        </w:rPr>
        <w:t xml:space="preserve"> agreement with the developer to expand </w:t>
      </w:r>
      <w:r w:rsidR="008E5E7E">
        <w:rPr>
          <w:rFonts w:ascii="Times New Roman" w:eastAsia="Times New Roman" w:hAnsi="Times New Roman" w:cs="Times New Roman"/>
          <w:sz w:val="24"/>
          <w:szCs w:val="24"/>
        </w:rPr>
        <w:t>Monarch</w:t>
      </w:r>
      <w:r w:rsidRPr="002566BD">
        <w:rPr>
          <w:rFonts w:ascii="Times New Roman" w:eastAsia="Times New Roman" w:hAnsi="Times New Roman" w:cs="Times New Roman"/>
          <w:sz w:val="24"/>
          <w:szCs w:val="24"/>
        </w:rPr>
        <w:t xml:space="preserve"> CCN into a new development in </w:t>
      </w:r>
      <w:r w:rsidR="008E5E7E">
        <w:rPr>
          <w:rFonts w:ascii="Times New Roman" w:eastAsia="Times New Roman" w:hAnsi="Times New Roman" w:cs="Times New Roman"/>
          <w:sz w:val="24"/>
          <w:szCs w:val="24"/>
        </w:rPr>
        <w:t>Harris and Liberty</w:t>
      </w:r>
      <w:r w:rsidRPr="002566BD">
        <w:rPr>
          <w:rFonts w:ascii="Times New Roman" w:eastAsia="Times New Roman" w:hAnsi="Times New Roman" w:cs="Times New Roman"/>
          <w:sz w:val="24"/>
          <w:szCs w:val="24"/>
        </w:rPr>
        <w:t xml:space="preserve"> Count</w:t>
      </w:r>
      <w:r w:rsidR="008E5E7E">
        <w:rPr>
          <w:rFonts w:ascii="Times New Roman" w:eastAsia="Times New Roman" w:hAnsi="Times New Roman" w:cs="Times New Roman"/>
          <w:sz w:val="24"/>
          <w:szCs w:val="24"/>
        </w:rPr>
        <w:t>ies</w:t>
      </w:r>
      <w:r w:rsidRPr="002566BD">
        <w:rPr>
          <w:rFonts w:ascii="Times New Roman" w:eastAsia="Times New Roman" w:hAnsi="Times New Roman" w:cs="Times New Roman"/>
          <w:sz w:val="24"/>
          <w:szCs w:val="24"/>
        </w:rPr>
        <w:t>.</w:t>
      </w:r>
      <w:r w:rsidR="002566BD" w:rsidRPr="002566BD">
        <w:rPr>
          <w:rStyle w:val="FootnoteReference"/>
          <w:rFonts w:ascii="Times New Roman" w:eastAsia="Times New Roman" w:hAnsi="Times New Roman" w:cs="Times New Roman"/>
          <w:sz w:val="24"/>
          <w:szCs w:val="24"/>
        </w:rPr>
        <w:footnoteReference w:id="2"/>
      </w:r>
      <w:r w:rsidRPr="002566BD">
        <w:rPr>
          <w:rFonts w:ascii="Times New Roman" w:eastAsia="Times New Roman" w:hAnsi="Times New Roman" w:cs="Times New Roman"/>
          <w:sz w:val="24"/>
          <w:szCs w:val="24"/>
        </w:rPr>
        <w:t xml:space="preserve"> </w:t>
      </w:r>
      <w:r w:rsidR="00C06E0E" w:rsidRPr="00C06E0E">
        <w:rPr>
          <w:rFonts w:ascii="Times New Roman" w:eastAsia="Times New Roman" w:hAnsi="Times New Roman" w:cs="Times New Roman"/>
          <w:sz w:val="24"/>
          <w:szCs w:val="24"/>
        </w:rPr>
        <w:t>Capital improvements needed to provide continuous and adequate service to the requested area will be paid for</w:t>
      </w:r>
      <w:r w:rsidR="00C06E0E">
        <w:rPr>
          <w:rFonts w:ascii="Times New Roman" w:eastAsia="Times New Roman" w:hAnsi="Times New Roman" w:cs="Times New Roman"/>
          <w:sz w:val="24"/>
          <w:szCs w:val="24"/>
        </w:rPr>
        <w:t xml:space="preserve"> by the developer and</w:t>
      </w:r>
      <w:r w:rsidR="00C06E0E" w:rsidRPr="00C06E0E">
        <w:rPr>
          <w:rFonts w:ascii="Times New Roman" w:eastAsia="Times New Roman" w:hAnsi="Times New Roman" w:cs="Times New Roman"/>
          <w:sz w:val="24"/>
          <w:szCs w:val="24"/>
        </w:rPr>
        <w:t xml:space="preserve"> with Monarch’s operating income as provided in confidential Attachment FB-1.</w:t>
      </w:r>
      <w:r w:rsidR="00C06E0E">
        <w:rPr>
          <w:rFonts w:ascii="Times New Roman" w:eastAsia="Times New Roman" w:hAnsi="Times New Roman" w:cs="Times New Roman"/>
          <w:sz w:val="24"/>
          <w:szCs w:val="24"/>
        </w:rPr>
        <w:t xml:space="preserve"> </w:t>
      </w:r>
      <w:r w:rsidRPr="002566BD">
        <w:rPr>
          <w:rFonts w:ascii="Times New Roman" w:eastAsia="Times New Roman" w:hAnsi="Times New Roman" w:cs="Times New Roman"/>
          <w:sz w:val="24"/>
          <w:szCs w:val="24"/>
        </w:rPr>
        <w:t xml:space="preserve">Therefore, I </w:t>
      </w:r>
      <w:r w:rsidR="002566BD" w:rsidRPr="002566BD">
        <w:rPr>
          <w:rFonts w:ascii="Times New Roman" w:eastAsia="Times New Roman" w:hAnsi="Times New Roman" w:cs="Times New Roman"/>
          <w:sz w:val="24"/>
          <w:szCs w:val="24"/>
        </w:rPr>
        <w:t xml:space="preserve">recommend a finding that </w:t>
      </w:r>
      <w:r w:rsidR="00C06E0E">
        <w:rPr>
          <w:rFonts w:ascii="Times New Roman" w:eastAsia="Times New Roman" w:hAnsi="Times New Roman" w:cs="Times New Roman"/>
          <w:sz w:val="24"/>
          <w:szCs w:val="24"/>
        </w:rPr>
        <w:t>Monarch</w:t>
      </w:r>
      <w:r w:rsidR="002566BD" w:rsidRPr="002566BD">
        <w:rPr>
          <w:rFonts w:ascii="Times New Roman" w:eastAsia="Times New Roman" w:hAnsi="Times New Roman" w:cs="Times New Roman"/>
          <w:sz w:val="24"/>
          <w:szCs w:val="24"/>
        </w:rPr>
        <w:t xml:space="preserve"> meets the requirements specified in</w:t>
      </w:r>
      <w:r w:rsidR="0090298D" w:rsidRPr="002566BD">
        <w:rPr>
          <w:rFonts w:ascii="Times New Roman" w:eastAsia="Times New Roman" w:hAnsi="Times New Roman" w:cs="Times New Roman"/>
          <w:sz w:val="24"/>
          <w:szCs w:val="24"/>
        </w:rPr>
        <w:t xml:space="preserve"> 16 TAC § 24.11(e)(5).</w:t>
      </w:r>
    </w:p>
    <w:p w14:paraId="1640854D" w14:textId="4CAD7944" w:rsidR="00376E5F" w:rsidRPr="008B0F6D" w:rsidRDefault="00376E5F" w:rsidP="00376E5F">
      <w:pPr>
        <w:spacing w:after="120" w:line="360" w:lineRule="auto"/>
        <w:jc w:val="both"/>
        <w:rPr>
          <w:rFonts w:ascii="Times New Roman" w:eastAsia="Times New Roman" w:hAnsi="Times New Roman" w:cs="Times New Roman"/>
          <w:b/>
          <w:bCs/>
          <w:i/>
          <w:iCs/>
          <w:sz w:val="24"/>
          <w:szCs w:val="24"/>
        </w:rPr>
      </w:pPr>
      <w:r w:rsidRPr="008B0F6D">
        <w:rPr>
          <w:rFonts w:ascii="Times New Roman" w:eastAsia="Times New Roman" w:hAnsi="Times New Roman" w:cs="Times New Roman"/>
          <w:b/>
          <w:bCs/>
          <w:i/>
          <w:iCs/>
          <w:sz w:val="24"/>
          <w:szCs w:val="24"/>
        </w:rPr>
        <w:t>Recommendation</w:t>
      </w:r>
    </w:p>
    <w:p w14:paraId="5CAD1645" w14:textId="77A2BD04" w:rsidR="00376E5F" w:rsidRPr="00376E5F" w:rsidRDefault="00376E5F" w:rsidP="00376E5F">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Because </w:t>
      </w:r>
      <w:r w:rsidR="008E5E7E">
        <w:rPr>
          <w:rFonts w:ascii="Times New Roman" w:eastAsia="Times New Roman" w:hAnsi="Times New Roman" w:cs="Times New Roman"/>
          <w:sz w:val="24"/>
          <w:szCs w:val="24"/>
        </w:rPr>
        <w:t>Monarch</w:t>
      </w:r>
      <w:r>
        <w:rPr>
          <w:rFonts w:ascii="Times New Roman" w:eastAsia="Times New Roman" w:hAnsi="Times New Roman" w:cs="Times New Roman"/>
          <w:sz w:val="24"/>
          <w:szCs w:val="24"/>
        </w:rPr>
        <w:t xml:space="preserve"> meets the financial tests, I do not recommend that the Commission require additional financial assurance. </w:t>
      </w:r>
    </w:p>
    <w:p w14:paraId="69C4912B" w14:textId="666572D1" w:rsidR="00372923" w:rsidRPr="00372923" w:rsidRDefault="00133D92" w:rsidP="00372923">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Consequently, </w:t>
      </w:r>
      <w:r w:rsidR="00372923" w:rsidRPr="00372923">
        <w:rPr>
          <w:rFonts w:ascii="Times New Roman" w:hAnsi="Times New Roman" w:cs="Times New Roman"/>
          <w:sz w:val="24"/>
          <w:szCs w:val="24"/>
        </w:rPr>
        <w:t xml:space="preserve">I recommend a finding that </w:t>
      </w:r>
      <w:r w:rsidR="008E5E7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 demonstrates the financial and managerial capability needed to provide continuous and adequate service to the area subject to this application.  My conclusions are based on information provided by </w:t>
      </w:r>
      <w:r w:rsidR="008E5E7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 before the date of this memorandum and may not reflect any changes in </w:t>
      </w:r>
      <w:r w:rsidR="008E5E7E">
        <w:rPr>
          <w:rFonts w:ascii="Times New Roman" w:hAnsi="Times New Roman" w:cs="Times New Roman"/>
          <w:sz w:val="24"/>
          <w:szCs w:val="24"/>
        </w:rPr>
        <w:t>Monarch</w:t>
      </w:r>
      <w:r w:rsidR="00372923" w:rsidRPr="00372923">
        <w:rPr>
          <w:rFonts w:ascii="Times New Roman" w:hAnsi="Times New Roman" w:cs="Times New Roman"/>
          <w:sz w:val="24"/>
          <w:szCs w:val="24"/>
        </w:rPr>
        <w:t xml:space="preserve">’s status after this review. </w:t>
      </w:r>
    </w:p>
    <w:p w14:paraId="7ABE52B6" w14:textId="1ADD666D" w:rsidR="00C74679" w:rsidRPr="00376E5F" w:rsidRDefault="00C74679" w:rsidP="003E3FA5">
      <w:pPr>
        <w:spacing w:after="120" w:line="360" w:lineRule="auto"/>
        <w:ind w:firstLine="720"/>
        <w:jc w:val="both"/>
        <w:rPr>
          <w:rFonts w:ascii="Times New Roman" w:hAnsi="Times New Roman" w:cs="Times New Roman"/>
          <w:sz w:val="24"/>
          <w:szCs w:val="24"/>
        </w:rPr>
      </w:pPr>
    </w:p>
    <w:sectPr w:rsidR="00C74679" w:rsidRPr="00376E5F" w:rsidSect="00DC0A57">
      <w:headerReference w:type="default" r:id="rId7"/>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0D08" w14:textId="77777777" w:rsidR="0046288F" w:rsidRDefault="0046288F" w:rsidP="003E3FA5">
      <w:pPr>
        <w:spacing w:after="0" w:line="240" w:lineRule="auto"/>
      </w:pPr>
      <w:r>
        <w:separator/>
      </w:r>
    </w:p>
  </w:endnote>
  <w:endnote w:type="continuationSeparator" w:id="0">
    <w:p w14:paraId="74BDD9B5" w14:textId="77777777" w:rsidR="0046288F" w:rsidRDefault="0046288F"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46288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46288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2690A" w14:textId="77777777" w:rsidR="0046288F" w:rsidRDefault="0046288F" w:rsidP="003E3FA5">
      <w:pPr>
        <w:spacing w:after="0" w:line="240" w:lineRule="auto"/>
      </w:pPr>
      <w:r>
        <w:separator/>
      </w:r>
    </w:p>
  </w:footnote>
  <w:footnote w:type="continuationSeparator" w:id="0">
    <w:p w14:paraId="6F000332" w14:textId="77777777" w:rsidR="0046288F" w:rsidRDefault="0046288F" w:rsidP="003E3FA5">
      <w:pPr>
        <w:spacing w:after="0" w:line="240" w:lineRule="auto"/>
      </w:pPr>
      <w:r>
        <w:continuationSeparator/>
      </w:r>
    </w:p>
  </w:footnote>
  <w:footnote w:id="1">
    <w:p w14:paraId="479DDA04" w14:textId="047D138B" w:rsidR="00675D86" w:rsidRDefault="00675D86" w:rsidP="00BD2B39">
      <w:pPr>
        <w:pStyle w:val="FootnoteText"/>
        <w:spacing w:after="120"/>
        <w:ind w:firstLine="720"/>
      </w:pPr>
      <w:r>
        <w:rPr>
          <w:rStyle w:val="FootnoteReference"/>
        </w:rPr>
        <w:footnoteRef/>
      </w:r>
      <w:r>
        <w:t xml:space="preserve">  </w:t>
      </w:r>
      <w:r w:rsidR="00392135" w:rsidRPr="00392135">
        <w:t>Supplemental and updated financial information at pdf page</w:t>
      </w:r>
      <w:r w:rsidR="00392135">
        <w:t>s 1 thru 21</w:t>
      </w:r>
      <w:r>
        <w:t xml:space="preserve"> (</w:t>
      </w:r>
      <w:r w:rsidR="00392135">
        <w:t>Sept.</w:t>
      </w:r>
      <w:r>
        <w:t xml:space="preserve"> </w:t>
      </w:r>
      <w:r w:rsidR="00392135">
        <w:t>02</w:t>
      </w:r>
      <w:r>
        <w:t xml:space="preserve">, 2022). </w:t>
      </w:r>
    </w:p>
  </w:footnote>
  <w:footnote w:id="2">
    <w:p w14:paraId="66100210" w14:textId="07454FCE" w:rsidR="002566BD" w:rsidRDefault="002566BD" w:rsidP="008E5E7E">
      <w:pPr>
        <w:pStyle w:val="FootnoteText"/>
        <w:ind w:firstLine="720"/>
      </w:pPr>
      <w:r>
        <w:rPr>
          <w:rStyle w:val="FootnoteReference"/>
        </w:rPr>
        <w:footnoteRef/>
      </w:r>
      <w:r w:rsidR="008E5E7E">
        <w:t xml:space="preserve">  Confidential responses to certain application questions at pdf pages 2 thru 18 (Mar. 17, 2021)</w:t>
      </w:r>
      <w:r w:rsidR="003A7A0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7597DEDA" w:rsidR="00195A79" w:rsidRPr="002E015F" w:rsidRDefault="00363697" w:rsidP="0099083B">
    <w:pPr>
      <w:pStyle w:val="Header"/>
      <w:spacing w:after="240"/>
      <w:jc w:val="right"/>
      <w:rPr>
        <w:b/>
      </w:rPr>
    </w:pPr>
    <w:r w:rsidRPr="002E015F">
      <w:rPr>
        <w:b/>
      </w:rPr>
      <w:t xml:space="preserve">Docket No. </w:t>
    </w:r>
    <w:r w:rsidR="004112B5">
      <w:rPr>
        <w:b/>
      </w:rPr>
      <w:t>53609</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4A91"/>
    <w:rsid w:val="00033316"/>
    <w:rsid w:val="00033C17"/>
    <w:rsid w:val="0005104B"/>
    <w:rsid w:val="000F7AB2"/>
    <w:rsid w:val="00110ED7"/>
    <w:rsid w:val="001151F8"/>
    <w:rsid w:val="0013261C"/>
    <w:rsid w:val="00133D92"/>
    <w:rsid w:val="00147CE5"/>
    <w:rsid w:val="001D48E4"/>
    <w:rsid w:val="001E125E"/>
    <w:rsid w:val="001E66E2"/>
    <w:rsid w:val="002149AE"/>
    <w:rsid w:val="002566BD"/>
    <w:rsid w:val="00256BA8"/>
    <w:rsid w:val="00284379"/>
    <w:rsid w:val="002B0FBD"/>
    <w:rsid w:val="00330456"/>
    <w:rsid w:val="003631A0"/>
    <w:rsid w:val="00363697"/>
    <w:rsid w:val="00372923"/>
    <w:rsid w:val="00376E5F"/>
    <w:rsid w:val="003829B2"/>
    <w:rsid w:val="00392135"/>
    <w:rsid w:val="003A7A03"/>
    <w:rsid w:val="003C1F2C"/>
    <w:rsid w:val="003E3FA5"/>
    <w:rsid w:val="004112B5"/>
    <w:rsid w:val="00430695"/>
    <w:rsid w:val="004412BD"/>
    <w:rsid w:val="004571F9"/>
    <w:rsid w:val="0046288F"/>
    <w:rsid w:val="004A2109"/>
    <w:rsid w:val="00512787"/>
    <w:rsid w:val="00560EBF"/>
    <w:rsid w:val="005B244C"/>
    <w:rsid w:val="005C50C8"/>
    <w:rsid w:val="005E707D"/>
    <w:rsid w:val="00626658"/>
    <w:rsid w:val="0063274E"/>
    <w:rsid w:val="00635BC4"/>
    <w:rsid w:val="00675D86"/>
    <w:rsid w:val="006D0807"/>
    <w:rsid w:val="006E2812"/>
    <w:rsid w:val="006F5466"/>
    <w:rsid w:val="00754E1E"/>
    <w:rsid w:val="007700A2"/>
    <w:rsid w:val="00790C4D"/>
    <w:rsid w:val="007D0A6F"/>
    <w:rsid w:val="007F027B"/>
    <w:rsid w:val="007F1AA8"/>
    <w:rsid w:val="00825E55"/>
    <w:rsid w:val="008352D0"/>
    <w:rsid w:val="00861234"/>
    <w:rsid w:val="00891293"/>
    <w:rsid w:val="008B0F6D"/>
    <w:rsid w:val="008D2981"/>
    <w:rsid w:val="008E5E7E"/>
    <w:rsid w:val="0090298D"/>
    <w:rsid w:val="00A62FA4"/>
    <w:rsid w:val="00A929CD"/>
    <w:rsid w:val="00AE4987"/>
    <w:rsid w:val="00AE53FC"/>
    <w:rsid w:val="00B11268"/>
    <w:rsid w:val="00B52332"/>
    <w:rsid w:val="00B56035"/>
    <w:rsid w:val="00B86C37"/>
    <w:rsid w:val="00BA5465"/>
    <w:rsid w:val="00BC5BA2"/>
    <w:rsid w:val="00BD2B39"/>
    <w:rsid w:val="00BD3F9B"/>
    <w:rsid w:val="00C0242A"/>
    <w:rsid w:val="00C06E0E"/>
    <w:rsid w:val="00C16318"/>
    <w:rsid w:val="00C30431"/>
    <w:rsid w:val="00C742DB"/>
    <w:rsid w:val="00C74679"/>
    <w:rsid w:val="00C90017"/>
    <w:rsid w:val="00CB6778"/>
    <w:rsid w:val="00CC70A5"/>
    <w:rsid w:val="00D25D0F"/>
    <w:rsid w:val="00D52DC0"/>
    <w:rsid w:val="00D73FFD"/>
    <w:rsid w:val="00D9105A"/>
    <w:rsid w:val="00E12E89"/>
    <w:rsid w:val="00E2123E"/>
    <w:rsid w:val="00E27C31"/>
    <w:rsid w:val="00E52985"/>
    <w:rsid w:val="00E60FB0"/>
    <w:rsid w:val="00EA645B"/>
    <w:rsid w:val="00EE489A"/>
    <w:rsid w:val="00EF2CA2"/>
    <w:rsid w:val="00F0182C"/>
    <w:rsid w:val="00F21E89"/>
    <w:rsid w:val="00F34DDE"/>
    <w:rsid w:val="00F65A84"/>
    <w:rsid w:val="00F81C5D"/>
    <w:rsid w:val="00FE7E7A"/>
    <w:rsid w:val="00FF2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Fred Bednarski</cp:lastModifiedBy>
  <cp:revision>2</cp:revision>
  <dcterms:created xsi:type="dcterms:W3CDTF">2022-09-06T13:07:00Z</dcterms:created>
  <dcterms:modified xsi:type="dcterms:W3CDTF">2022-09-06T13:07:00Z</dcterms:modified>
</cp:coreProperties>
</file>